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1E76F6">
      <w:pPr>
        <w:spacing w:before="107" w:line="209" w:lineRule="auto"/>
        <w:ind w:left="42"/>
        <w:jc w:val="center"/>
        <w:rPr>
          <w:rFonts w:hint="eastAsia" w:ascii="思源宋体 CN Heavy" w:hAnsi="思源宋体 CN Heavy" w:eastAsia="思源宋体 CN Heavy" w:cs="思源宋体 CN Heavy"/>
          <w:sz w:val="32"/>
          <w:szCs w:val="32"/>
        </w:rPr>
      </w:pPr>
      <w:r>
        <w:rPr>
          <w:rFonts w:hint="eastAsia" w:ascii="思源宋体 CN Heavy" w:hAnsi="思源宋体 CN Heavy" w:eastAsia="思源宋体 CN Heavy" w:cs="思源宋体 CN Heavy"/>
          <w:sz w:val="32"/>
          <w:szCs w:val="32"/>
        </w:rPr>
        <w:t>《庄河市</w:t>
      </w:r>
      <w:bookmarkStart w:id="0" w:name="_GoBack"/>
      <w:bookmarkEnd w:id="0"/>
      <w:r>
        <w:rPr>
          <w:rFonts w:hint="eastAsia" w:ascii="思源宋体 CN Heavy" w:hAnsi="思源宋体 CN Heavy" w:eastAsia="思源宋体 CN Heavy" w:cs="思源宋体 CN Heavy"/>
          <w:sz w:val="32"/>
          <w:szCs w:val="32"/>
          <w:lang w:val="en-US" w:eastAsia="zh-CN"/>
        </w:rPr>
        <w:t>蓉花山镇双岭村</w:t>
      </w:r>
      <w:r>
        <w:rPr>
          <w:rFonts w:hint="eastAsia" w:ascii="思源宋体 CN Heavy" w:hAnsi="思源宋体 CN Heavy" w:eastAsia="思源宋体 CN Heavy" w:cs="思源宋体 CN Heavy"/>
          <w:sz w:val="32"/>
          <w:szCs w:val="32"/>
        </w:rPr>
        <w:t>村庄规划（2021-2035年）》</w:t>
      </w:r>
    </w:p>
    <w:p w14:paraId="0699C2C6">
      <w:pPr>
        <w:spacing w:before="105" w:line="188" w:lineRule="auto"/>
        <w:ind w:left="3814"/>
        <w:rPr>
          <w:rFonts w:hint="eastAsia" w:ascii="思源宋体 CN Heavy" w:hAnsi="思源宋体 CN Heavy" w:eastAsia="思源宋体 CN Heavy" w:cs="思源宋体 CN Heavy"/>
          <w:sz w:val="32"/>
          <w:szCs w:val="32"/>
        </w:rPr>
      </w:pPr>
      <w:r>
        <w:rPr>
          <w:rFonts w:hint="eastAsia" w:ascii="思源宋体 CN Heavy" w:hAnsi="思源宋体 CN Heavy" w:eastAsia="思源宋体 CN Heavy" w:cs="思源宋体 CN Heavy"/>
          <w:spacing w:val="5"/>
          <w:sz w:val="32"/>
          <w:szCs w:val="32"/>
        </w:rPr>
        <w:t>公告</w:t>
      </w:r>
    </w:p>
    <w:p w14:paraId="208CAC42">
      <w:pPr>
        <w:spacing w:before="213" w:line="223" w:lineRule="auto"/>
        <w:ind w:left="30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6"/>
          <w:sz w:val="30"/>
          <w:szCs w:val="30"/>
        </w:rPr>
        <w:t>一、基本情况</w:t>
      </w:r>
    </w:p>
    <w:p w14:paraId="02619321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1.区域位置</w:t>
      </w:r>
    </w:p>
    <w:p w14:paraId="57E3F298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镇域内主要公路有庄茧线贯通南北、仲长线贯通东西，对外交通条件优越。镇政府驻地蓉花村韩屯</w:t>
      </w:r>
    </w:p>
    <w:p w14:paraId="2AE5E00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德兴街，跨庄茧公路两侧，距庄河市城区30公里。双岭村位于庄河市北部，北依步云山乡，村域面积为</w:t>
      </w:r>
    </w:p>
    <w:p w14:paraId="109FC2C7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3103.03公顷，是庄河的发源地，基础设施配套较好。</w:t>
      </w:r>
    </w:p>
    <w:p w14:paraId="15F51050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2.规划范围</w:t>
      </w:r>
    </w:p>
    <w:p w14:paraId="7353756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本次规划范围为庄河市蓉花山镇双岭村全域，总面积约为3103.03公顷。</w:t>
      </w:r>
    </w:p>
    <w:p w14:paraId="12DA5A42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3.规划期限</w:t>
      </w:r>
    </w:p>
    <w:p w14:paraId="42B13CC9">
      <w:pPr>
        <w:spacing w:before="264" w:line="222" w:lineRule="auto"/>
        <w:ind w:left="30" w:firstLine="600" w:firstLineChars="200"/>
        <w:outlineLvl w:val="0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规划期限为2021-2035年，近期为2021-2025年，远期为2025-2035年，远景展望至2050年。</w:t>
      </w:r>
    </w:p>
    <w:p w14:paraId="638D9DE2">
      <w:pPr>
        <w:spacing w:before="264" w:line="222" w:lineRule="auto"/>
        <w:ind w:left="30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二、国土空间管控</w:t>
      </w:r>
    </w:p>
    <w:p w14:paraId="0888B290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《庄河市蓉花山镇国土空间总体规划（2021-2035年）》将双岭村规划为蓉花山镇的整治提升类村庄。明确双岭村2035年乡村常住人口约3870人。约束性指标包括：永久基本农田面积651.19公顷，耕地保有量910.94公顷，村庄建设边界面积110.94公顷。</w:t>
      </w:r>
    </w:p>
    <w:p w14:paraId="5466EDD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1.保障农业空间</w:t>
      </w:r>
    </w:p>
    <w:p w14:paraId="2A58798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农业空间是以农村居民生产生活为主要功能的国土空间，包括耕地、改良草地、人工草地、园林、农村居民点、其他农用地等。</w:t>
      </w:r>
    </w:p>
    <w:p w14:paraId="7A5B3666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实际调研统计分析，村庄现状农林用地2898.56公顷，其中耕地（现状统计至一般农田）759.56公顷，</w:t>
      </w:r>
    </w:p>
    <w:p w14:paraId="4022A987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园地142.96公顷，林地1996.04公顷。总体而言，农林用地比例较高。</w:t>
      </w:r>
    </w:p>
    <w:p w14:paraId="3AE39E21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依据上级规划指标要求，双岭村内永久基本农田面积为651.19公顷。至2035年，双岭村永久基本农田面积控制为651.19公顷，耕地保有量控制为910.94公顷。</w:t>
      </w:r>
    </w:p>
    <w:p w14:paraId="4C945931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2.保护生态空间</w:t>
      </w:r>
    </w:p>
    <w:p w14:paraId="2086058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生态空间是指具有自然属性、以提供生态服务或生态产品为主体功能的国土空间，包括森林、草原、湿地、河流、湖泊、滩涂、岸线、海洋、荒地、荒漠、戈壁、冰川、高山冻原、无居民海岛等。</w:t>
      </w:r>
    </w:p>
    <w:p w14:paraId="5622E43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双岭村规划生态空间总面积为2066.80公顷，其中林地面积为1993.29公顷，草地面积为18.92公顷，陆地水域面积为54.59公顷。</w:t>
      </w:r>
    </w:p>
    <w:p w14:paraId="221FE4A9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依据上级规划指标要求，至2035年，双岭村林地保有量按1993.29公顷控制。</w:t>
      </w:r>
    </w:p>
    <w:p w14:paraId="2BF35B3F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3.优化建设空间</w:t>
      </w:r>
    </w:p>
    <w:p w14:paraId="598987A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建设空间指以城镇（乡村）居民生产生活为主体功能的国土空间，包括城镇建设用地、村庄农村生活用地、工矿建设空间以及乡村公共管理公共服务建设空间。</w:t>
      </w:r>
    </w:p>
    <w:p w14:paraId="6E1FBE5E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双岭村规划建设空间总面积为</w:t>
      </w: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115.26</w:t>
      </w: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公顷，其中村庄建设用地保留区的面积为110.94公顷，村庄建设用地新增区的面积为4.36公顷，其他建设用地面积为11.54公顷。</w:t>
      </w:r>
    </w:p>
    <w:p w14:paraId="404B9B7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依据上级规划指标要求，至2035年，双岭村村庄建设边界面积控制为110.94公顷。</w:t>
      </w:r>
    </w:p>
    <w:p w14:paraId="69F02745">
      <w:pPr>
        <w:spacing w:before="264" w:line="222" w:lineRule="auto"/>
        <w:ind w:left="30"/>
        <w:outlineLvl w:val="0"/>
        <w:rPr>
          <w:rFonts w:ascii="黑体" w:hAnsi="黑体" w:eastAsia="黑体" w:cs="黑体"/>
          <w:b/>
          <w:bCs/>
          <w:spacing w:val="-5"/>
          <w:sz w:val="30"/>
          <w:szCs w:val="30"/>
        </w:rPr>
      </w:pP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三、村域空间发展规划</w:t>
      </w:r>
    </w:p>
    <w:p w14:paraId="6D87ED4A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1.产业发展</w:t>
      </w:r>
    </w:p>
    <w:p w14:paraId="6FA8D7E2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zh-CN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zh-CN" w:eastAsia="zh-CN"/>
        </w:rPr>
        <w:t>打造以粮食种植和设施农业为主导，农副产品加工业为支撑，机械加工、建筑建材、住宿餐饮、批发零售等为辅助的特色农旅型村庄，目标成为蓉花山镇特色农旅与精品农产品种植示范村。</w:t>
      </w:r>
    </w:p>
    <w:p w14:paraId="28B86FE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2.人口规模</w:t>
      </w:r>
    </w:p>
    <w:p w14:paraId="71ABA75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至规划期末2035年，人口约为4000人，户数为1200户。</w:t>
      </w:r>
    </w:p>
    <w:p w14:paraId="45563C06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3.空间发展布局</w:t>
      </w:r>
    </w:p>
    <w:p w14:paraId="74658C09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 xml:space="preserve">规划形成“两轴、五片区”的产业发展格局，推动一二三产业融合发展。 </w:t>
      </w:r>
    </w:p>
    <w:p w14:paraId="01204BAC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 xml:space="preserve">两轴：沿松瓦线形成的产业空间发展轴；沿吕七线与主要村庄道路形成的村庄风貌展示轴。 </w:t>
      </w:r>
    </w:p>
    <w:p w14:paraId="1D61B452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五片区：休闲农业区、林果种植采摘区、稻米种植区、商业服务区、生态旅游区。</w:t>
      </w:r>
    </w:p>
    <w:p w14:paraId="6908C524">
      <w:pPr>
        <w:spacing w:before="265" w:line="222" w:lineRule="auto"/>
        <w:ind w:left="43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6"/>
          <w:sz w:val="30"/>
          <w:szCs w:val="30"/>
        </w:rPr>
        <w:t>四、人居环境整治规划</w:t>
      </w:r>
    </w:p>
    <w:p w14:paraId="78788F3D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人居环境整治主要对象是规划中已经集中布局的村庄居民点，结合农民生产生活方式，从道路环境整治、重点区域亮化、净化整治、绿化景观整治、边沟整治等角度对村庄人居环境进行规划设计。</w:t>
      </w:r>
    </w:p>
    <w:p w14:paraId="1B7C3F96">
      <w:pPr>
        <w:spacing w:line="221" w:lineRule="auto"/>
        <w:ind w:left="33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5"/>
          <w:sz w:val="30"/>
          <w:szCs w:val="30"/>
        </w:rPr>
        <w:t>五、近期整治规划</w:t>
      </w:r>
    </w:p>
    <w:p w14:paraId="25BD7BD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t>针对双岭村实际建设需求、居民生产生活和生态保护面临的迫切问题，近期重点从公共服务设施、商业服务设施、公用设施、道路工程、人居环境等方面建设项目，主要增加项目包括快递投放点、农村物流点、科技服务点、商业服务中心、消防点、新建路灯、建设入口景观。</w:t>
      </w:r>
    </w:p>
    <w:p w14:paraId="7FCF88C7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  <w:sectPr>
          <w:footerReference r:id="rId5" w:type="default"/>
          <w:pgSz w:w="11906" w:h="16839"/>
          <w:pgMar w:top="1431" w:right="1703" w:bottom="1151" w:left="1785" w:header="0" w:footer="987" w:gutter="0"/>
          <w:cols w:space="720" w:num="1"/>
        </w:sectPr>
      </w:pPr>
    </w:p>
    <w:p w14:paraId="1875ED0D">
      <w:pPr>
        <w:spacing w:before="172" w:line="222" w:lineRule="auto"/>
        <w:ind w:left="35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-8"/>
          <w:sz w:val="30"/>
          <w:szCs w:val="30"/>
        </w:rPr>
        <w:t>六、附图</w:t>
      </w:r>
    </w:p>
    <w:p w14:paraId="63114AE7">
      <w:pPr>
        <w:pStyle w:val="2"/>
        <w:spacing w:before="262" w:line="222" w:lineRule="auto"/>
        <w:ind w:left="646"/>
        <w:outlineLvl w:val="1"/>
        <w:rPr>
          <w:rFonts w:hint="eastAsia" w:eastAsia="仿宋"/>
          <w:lang w:eastAsia="zh-CN"/>
        </w:rPr>
      </w:pPr>
      <w:r>
        <w:rPr>
          <w:spacing w:val="-7"/>
        </w:rPr>
        <w:t>1.区位图</w:t>
      </w:r>
      <w:r>
        <w:rPr>
          <w:rFonts w:hint="eastAsia" w:eastAsia="仿宋"/>
          <w:lang w:eastAsia="zh-CN"/>
        </w:rPr>
        <w:drawing>
          <wp:inline distT="0" distB="0" distL="114300" distR="114300">
            <wp:extent cx="5292725" cy="7484745"/>
            <wp:effectExtent l="0" t="0" r="3175" b="1905"/>
            <wp:docPr id="1" name="图片 1" descr="区位分析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区位分析图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A4D48">
      <w:pPr>
        <w:spacing w:line="11731" w:lineRule="exact"/>
        <w:rPr>
          <w:rFonts w:hint="eastAsia" w:eastAsia="宋体"/>
          <w:lang w:eastAsia="zh-CN"/>
        </w:rPr>
        <w:sectPr>
          <w:footerReference r:id="rId6" w:type="default"/>
          <w:pgSz w:w="11906" w:h="16839"/>
          <w:pgMar w:top="1431" w:right="1785" w:bottom="1150" w:left="1785" w:header="0" w:footer="987" w:gutter="0"/>
          <w:cols w:space="720" w:num="1"/>
        </w:sectPr>
      </w:pPr>
    </w:p>
    <w:p w14:paraId="6B44FF66">
      <w:pPr>
        <w:pStyle w:val="2"/>
        <w:numPr>
          <w:ilvl w:val="0"/>
          <w:numId w:val="1"/>
        </w:numPr>
        <w:spacing w:before="171" w:line="222" w:lineRule="auto"/>
        <w:ind w:left="628"/>
        <w:outlineLvl w:val="1"/>
        <w:rPr>
          <w:spacing w:val="-2"/>
        </w:rPr>
      </w:pPr>
      <w:r>
        <w:rPr>
          <w:spacing w:val="-2"/>
        </w:rPr>
        <w:t>各类控制线管控图</w:t>
      </w:r>
    </w:p>
    <w:p w14:paraId="7F59DF1C">
      <w:pPr>
        <w:pStyle w:val="2"/>
        <w:numPr>
          <w:ilvl w:val="0"/>
          <w:numId w:val="0"/>
        </w:numPr>
        <w:spacing w:before="171" w:line="222" w:lineRule="auto"/>
        <w:outlineLvl w:val="1"/>
        <w:rPr>
          <w:rFonts w:hint="eastAsia" w:eastAsia="宋体"/>
          <w:lang w:eastAsia="zh-CN"/>
        </w:rPr>
        <w:sectPr>
          <w:footerReference r:id="rId7" w:type="default"/>
          <w:pgSz w:w="11906" w:h="16839"/>
          <w:pgMar w:top="1431" w:right="1785" w:bottom="1152" w:left="1785" w:header="0" w:footer="987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92725" cy="7484745"/>
            <wp:effectExtent l="0" t="0" r="3175" b="1905"/>
            <wp:docPr id="2" name="图片 2" descr="各类控制线管控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各类控制线管控图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25872">
      <w:pPr>
        <w:pStyle w:val="2"/>
        <w:spacing w:before="171" w:line="222" w:lineRule="auto"/>
        <w:ind w:left="630"/>
        <w:outlineLvl w:val="1"/>
      </w:pPr>
      <w:r>
        <w:rPr>
          <w:spacing w:val="-2"/>
        </w:rPr>
        <w:t>3.村域空间结构规划图</w:t>
      </w:r>
    </w:p>
    <w:p w14:paraId="48B4D0EF">
      <w:pPr>
        <w:spacing w:line="240" w:lineRule="auto"/>
        <w:rPr>
          <w:rFonts w:hint="eastAsia" w:eastAsia="宋体"/>
          <w:lang w:eastAsia="zh-CN"/>
        </w:rPr>
        <w:sectPr>
          <w:footerReference r:id="rId8" w:type="default"/>
          <w:pgSz w:w="11906" w:h="16839"/>
          <w:pgMar w:top="1431" w:right="1785" w:bottom="1150" w:left="1785" w:header="0" w:footer="987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92725" cy="7484745"/>
            <wp:effectExtent l="0" t="0" r="3175" b="1905"/>
            <wp:docPr id="3" name="图片 3" descr="村域空间结构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村域空间结构规划图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72F2C">
      <w:pPr>
        <w:pStyle w:val="2"/>
        <w:spacing w:before="171" w:line="222" w:lineRule="auto"/>
        <w:ind w:left="623"/>
        <w:outlineLvl w:val="1"/>
        <w:rPr>
          <w:rFonts w:hint="eastAsia" w:eastAsia="仿宋"/>
          <w:lang w:eastAsia="zh-CN"/>
        </w:rPr>
        <w:sectPr>
          <w:footerReference r:id="rId9" w:type="default"/>
          <w:pgSz w:w="11906" w:h="16839"/>
          <w:pgMar w:top="1431" w:right="1785" w:bottom="1152" w:left="1785" w:header="0" w:footer="987" w:gutter="0"/>
          <w:cols w:space="720" w:num="1"/>
        </w:sectPr>
      </w:pPr>
      <w:r>
        <w:rPr>
          <w:spacing w:val="-1"/>
        </w:rPr>
        <w:t>4.村域国土空间规划图</w:t>
      </w:r>
      <w:r>
        <w:rPr>
          <w:rFonts w:hint="eastAsia" w:eastAsia="仿宋"/>
          <w:lang w:eastAsia="zh-CN"/>
        </w:rPr>
        <w:drawing>
          <wp:inline distT="0" distB="0" distL="114300" distR="114300">
            <wp:extent cx="5292725" cy="7484745"/>
            <wp:effectExtent l="0" t="0" r="3175" b="1905"/>
            <wp:docPr id="4" name="图片 4" descr="村域国土空间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村域国土空间规划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22AFB">
      <w:pPr>
        <w:pStyle w:val="2"/>
        <w:spacing w:before="172" w:line="222" w:lineRule="auto"/>
        <w:ind w:left="630"/>
        <w:outlineLvl w:val="1"/>
      </w:pPr>
      <w:r>
        <w:rPr>
          <w:spacing w:val="-2"/>
        </w:rPr>
        <w:t>5.产业空间发展引导图</w:t>
      </w:r>
    </w:p>
    <w:p w14:paraId="3DADCF35">
      <w:pPr>
        <w:spacing w:line="240" w:lineRule="auto"/>
        <w:rPr>
          <w:rFonts w:hint="eastAsia" w:eastAsia="宋体"/>
          <w:lang w:eastAsia="zh-CN"/>
        </w:rPr>
        <w:sectPr>
          <w:footerReference r:id="rId10" w:type="default"/>
          <w:pgSz w:w="11906" w:h="16839"/>
          <w:pgMar w:top="1431" w:right="1785" w:bottom="1152" w:left="1785" w:header="0" w:footer="987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92725" cy="7484745"/>
            <wp:effectExtent l="0" t="0" r="3175" b="1905"/>
            <wp:docPr id="5" name="图片 5" descr="产业发展引导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产业发展引导图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2819A">
      <w:pPr>
        <w:pStyle w:val="2"/>
        <w:spacing w:before="171" w:line="222" w:lineRule="auto"/>
        <w:ind w:left="626"/>
        <w:outlineLvl w:val="1"/>
        <w:rPr>
          <w:rFonts w:hint="eastAsia" w:eastAsia="仿宋"/>
          <w:lang w:eastAsia="zh-CN"/>
        </w:rPr>
      </w:pPr>
      <w:r>
        <w:rPr>
          <w:spacing w:val="-2"/>
        </w:rPr>
        <w:t>6.村民版规划图</w:t>
      </w:r>
      <w:r>
        <w:rPr>
          <w:rFonts w:hint="eastAsia" w:eastAsia="仿宋"/>
          <w:lang w:eastAsia="zh-CN"/>
        </w:rPr>
        <w:drawing>
          <wp:inline distT="0" distB="0" distL="114300" distR="114300">
            <wp:extent cx="5538470" cy="7832725"/>
            <wp:effectExtent l="0" t="0" r="5080" b="15875"/>
            <wp:docPr id="6" name="图片 6" descr="村民版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村民版规划图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11" w:type="default"/>
      <w:pgSz w:w="11906" w:h="16839"/>
      <w:pgMar w:top="1431" w:right="1389" w:bottom="1152" w:left="1785" w:header="0" w:footer="987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思源宋体 CN Heavy">
    <w:altName w:val="宋体"/>
    <w:panose1 w:val="020209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993138">
    <w:pPr>
      <w:spacing w:line="168" w:lineRule="auto"/>
      <w:ind w:left="4124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4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68ACB4">
    <w:pPr>
      <w:spacing w:line="167" w:lineRule="auto"/>
      <w:ind w:left="4129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5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6A43EE">
    <w:pPr>
      <w:spacing w:line="169" w:lineRule="auto"/>
      <w:ind w:left="4129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6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D09767">
    <w:pPr>
      <w:spacing w:line="167" w:lineRule="auto"/>
      <w:ind w:left="4129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7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0EFEDE">
    <w:pPr>
      <w:spacing w:line="169" w:lineRule="auto"/>
      <w:ind w:left="4127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8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D00E28">
    <w:pPr>
      <w:spacing w:line="169" w:lineRule="auto"/>
      <w:ind w:left="4127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9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A34B2E">
    <w:pPr>
      <w:spacing w:line="169" w:lineRule="auto"/>
      <w:ind w:left="4090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pacing w:val="-8"/>
        <w:sz w:val="18"/>
        <w:szCs w:val="18"/>
      </w:rPr>
      <w:t>10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BB17488"/>
    <w:multiLevelType w:val="singleLevel"/>
    <w:tmpl w:val="3BB17488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32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rsids>
    <w:rsidRoot w:val="00172A27"/>
    <w:rsid w:val="14340BBC"/>
    <w:rsid w:val="3F875BA9"/>
    <w:rsid w:val="4536001D"/>
    <w:rsid w:val="49566680"/>
    <w:rsid w:val="719F67EE"/>
    <w:rsid w:val="735B2F6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仿宋" w:hAnsi="仿宋" w:eastAsia="仿宋" w:cs="仿宋"/>
      <w:sz w:val="30"/>
      <w:szCs w:val="30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6.png"/><Relationship Id="rId17" Type="http://schemas.openxmlformats.org/officeDocument/2006/relationships/image" Target="media/image5.png"/><Relationship Id="rId16" Type="http://schemas.openxmlformats.org/officeDocument/2006/relationships/image" Target="media/image4.png"/><Relationship Id="rId15" Type="http://schemas.openxmlformats.org/officeDocument/2006/relationships/image" Target="media/image3.png"/><Relationship Id="rId14" Type="http://schemas.openxmlformats.org/officeDocument/2006/relationships/image" Target="media/image2.png"/><Relationship Id="rId13" Type="http://schemas.openxmlformats.org/officeDocument/2006/relationships/image" Target="media/image1.png"/><Relationship Id="rId12" Type="http://schemas.openxmlformats.org/officeDocument/2006/relationships/theme" Target="theme/theme1.xml"/><Relationship Id="rId11" Type="http://schemas.openxmlformats.org/officeDocument/2006/relationships/footer" Target="footer7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10</Pages>
  <Words>1434</Words>
  <Characters>1604</Characters>
  <TotalTime>44</TotalTime>
  <ScaleCrop>false</ScaleCrop>
  <LinksUpToDate>false</LinksUpToDate>
  <CharactersWithSpaces>1604</CharactersWithSpaces>
  <Application>WPS Office_12.1.0.21915_F1E327BC-269C-435d-A152-05C5408002CA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2025-07-02T09:30:00Z</dcterms:created>
  <dc:creator>于承洋</dc:creator>
  <cp:lastModifiedBy>呃呃呃</cp:lastModifiedBy>
  <dcterms:modified xsi:type="dcterms:W3CDTF">2025-07-22T07:01:26Z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2025-07-19T15:19:33Z</vt:filetime>
  </property>
  <property fmtid="{D5CDD505-2E9C-101B-9397-08002B2CF9AE}" pid="4" name="KSOTemplateDocerSaveRecord">
    <vt:lpwstr>eyJoZGlkIjoiMWE4OGFlYzFmMDkyOWQ1YTcxOWU2MDI2OGQxMTRhY2YiLCJ1c2VySWQiOiIyODU0MjYyMTcifQ==</vt:lpwstr>
  </property>
  <property fmtid="{D5CDD505-2E9C-101B-9397-08002B2CF9AE}" pid="5" name="KSOProductBuildVer">
    <vt:lpwstr>2052-12.1.0.21915</vt:lpwstr>
  </property>
  <property fmtid="{D5CDD505-2E9C-101B-9397-08002B2CF9AE}" pid="6" name="ICV">
    <vt:lpwstr>FBF18080463540D3B308050FDB6C661D_13</vt:lpwstr>
  </property>
</Properties>
</file>